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Hess Christopher Travis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11920 ALTERRA PARKWAY, DL 11 /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100, 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Commerce.com,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Series 1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3,448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2.22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883,471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Chuck Cassidy, Attorney-in-Fact for Hess, Christopher Travis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3414" TargetMode="External"/><Relationship Id="rId5" Type="http://schemas.openxmlformats.org/officeDocument/2006/relationships/hyperlink" Target="http://www.sec.gov/cgi-bin/browse-edgar?action=getcompany&amp;CIK=00016264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3133</Characters>
  <CharactersWithSpaces>3640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